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5FC" w:rsidRPr="001D0903" w:rsidP="00ED25FC">
      <w:pPr>
        <w:ind w:firstLine="567"/>
        <w:jc w:val="center"/>
        <w:rPr>
          <w:b/>
          <w:sz w:val="28"/>
          <w:szCs w:val="28"/>
        </w:rPr>
      </w:pPr>
      <w:r w:rsidRPr="001D0903">
        <w:rPr>
          <w:b/>
          <w:sz w:val="28"/>
          <w:szCs w:val="28"/>
        </w:rPr>
        <w:t>РЕШЕНИЕ</w:t>
      </w:r>
    </w:p>
    <w:p w:rsidR="00ED25FC" w:rsidRPr="001D0903" w:rsidP="00ED25FC">
      <w:pPr>
        <w:ind w:firstLine="567"/>
        <w:jc w:val="center"/>
        <w:rPr>
          <w:b/>
          <w:sz w:val="28"/>
          <w:szCs w:val="28"/>
        </w:rPr>
      </w:pPr>
      <w:r w:rsidRPr="001D0903">
        <w:rPr>
          <w:b/>
          <w:sz w:val="28"/>
          <w:szCs w:val="28"/>
        </w:rPr>
        <w:t>ИМЕНЕМ РОССИЙСКОЙ ФЕДЕРАЦИИ</w:t>
      </w:r>
    </w:p>
    <w:p w:rsidR="00ED25FC" w:rsidRPr="001D0903" w:rsidP="00ED25FC">
      <w:pPr>
        <w:ind w:firstLine="567"/>
        <w:jc w:val="center"/>
        <w:rPr>
          <w:sz w:val="28"/>
          <w:szCs w:val="28"/>
        </w:rPr>
      </w:pPr>
    </w:p>
    <w:p w:rsidR="00ED25FC" w:rsidRPr="001D0903" w:rsidP="00ED25FC">
      <w:pPr>
        <w:pStyle w:val="1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>г.Ханты-Мансийск</w:t>
      </w:r>
      <w:r w:rsidRPr="001D0903">
        <w:rPr>
          <w:rStyle w:val="11"/>
          <w:rFonts w:eastAsia="Arial Unicode MS"/>
          <w:sz w:val="28"/>
          <w:szCs w:val="28"/>
        </w:rPr>
        <w:t xml:space="preserve">                                                                 01 сентября 2025 года</w:t>
      </w:r>
    </w:p>
    <w:p w:rsidR="00ED25FC" w:rsidRPr="001D0903" w:rsidP="00ED25FC">
      <w:pPr>
        <w:pStyle w:val="1"/>
        <w:ind w:firstLine="567"/>
        <w:jc w:val="both"/>
        <w:rPr>
          <w:rStyle w:val="11"/>
          <w:rFonts w:eastAsia="Arial Unicode MS"/>
          <w:sz w:val="28"/>
          <w:szCs w:val="28"/>
        </w:rPr>
      </w:pPr>
    </w:p>
    <w:p w:rsidR="00ED25FC" w:rsidRPr="001D0903" w:rsidP="00ED25FC">
      <w:pPr>
        <w:pStyle w:val="21"/>
        <w:ind w:firstLine="567"/>
        <w:jc w:val="both"/>
        <w:rPr>
          <w:rStyle w:val="11"/>
          <w:rFonts w:eastAsia="Arial Unicode MS"/>
          <w:szCs w:val="28"/>
        </w:rPr>
      </w:pPr>
      <w:r w:rsidRPr="001D0903">
        <w:rPr>
          <w:rStyle w:val="11"/>
          <w:rFonts w:eastAsia="Arial Unicode MS"/>
          <w:szCs w:val="28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ED25FC" w:rsidRPr="001D0903" w:rsidP="00ED25FC">
      <w:pPr>
        <w:pStyle w:val="21"/>
        <w:ind w:firstLine="567"/>
        <w:jc w:val="both"/>
        <w:rPr>
          <w:rStyle w:val="11"/>
          <w:rFonts w:eastAsia="Arial Unicode MS"/>
          <w:szCs w:val="28"/>
        </w:rPr>
      </w:pPr>
      <w:r w:rsidRPr="001D0903">
        <w:rPr>
          <w:rStyle w:val="11"/>
          <w:rFonts w:eastAsia="Arial Unicode MS"/>
          <w:szCs w:val="28"/>
        </w:rPr>
        <w:t xml:space="preserve">рассмотрев в порядке упрощенного производства гражданское дело №2-1577-2802/2025 по иску </w:t>
      </w:r>
      <w:r w:rsidRPr="001D0903">
        <w:rPr>
          <w:szCs w:val="28"/>
        </w:rPr>
        <w:t xml:space="preserve">АО «Югра-Экология» к Дорониной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>
        <w:rPr>
          <w:szCs w:val="28"/>
        </w:rPr>
        <w:t xml:space="preserve"> о</w:t>
      </w:r>
      <w:r w:rsidRPr="001D0903">
        <w:rPr>
          <w:szCs w:val="28"/>
        </w:rPr>
        <w:t xml:space="preserve"> взыскании задолженности</w:t>
      </w:r>
      <w:r w:rsidRPr="001D0903">
        <w:rPr>
          <w:rStyle w:val="11"/>
          <w:rFonts w:eastAsia="Arial Unicode MS"/>
          <w:szCs w:val="28"/>
        </w:rPr>
        <w:t xml:space="preserve">,  </w:t>
      </w:r>
    </w:p>
    <w:p w:rsidR="00ED25FC" w:rsidRPr="001D0903" w:rsidP="00ED25FC">
      <w:pPr>
        <w:pStyle w:val="21"/>
        <w:ind w:firstLine="567"/>
        <w:jc w:val="both"/>
        <w:rPr>
          <w:rFonts w:eastAsia="Arial Unicode MS"/>
          <w:szCs w:val="28"/>
        </w:rPr>
      </w:pPr>
    </w:p>
    <w:p w:rsidR="00ED25FC" w:rsidP="00ED25FC">
      <w:pPr>
        <w:widowControl/>
        <w:autoSpaceDE/>
        <w:adjustRightInd/>
        <w:jc w:val="center"/>
        <w:rPr>
          <w:sz w:val="28"/>
          <w:szCs w:val="28"/>
        </w:rPr>
      </w:pPr>
      <w:r w:rsidRPr="001D0903">
        <w:rPr>
          <w:b/>
          <w:sz w:val="28"/>
          <w:szCs w:val="28"/>
        </w:rPr>
        <w:t>УСТАНОВИЛ</w:t>
      </w:r>
      <w:r w:rsidRPr="001D0903">
        <w:rPr>
          <w:sz w:val="28"/>
          <w:szCs w:val="28"/>
        </w:rPr>
        <w:t>:</w:t>
      </w:r>
    </w:p>
    <w:p w:rsidR="001D0903" w:rsidRPr="001D0903" w:rsidP="00ED25FC">
      <w:pPr>
        <w:widowControl/>
        <w:autoSpaceDE/>
        <w:adjustRightInd/>
        <w:jc w:val="center"/>
        <w:rPr>
          <w:sz w:val="28"/>
          <w:szCs w:val="28"/>
        </w:rPr>
      </w:pPr>
    </w:p>
    <w:p w:rsidR="00ED25FC" w:rsidRPr="001D0903" w:rsidP="00ED25FC">
      <w:pPr>
        <w:ind w:firstLine="54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АО Югра-Экология обратилось с иском к Дорониной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 w:rsidR="00776DD4">
        <w:rPr>
          <w:szCs w:val="28"/>
        </w:rPr>
        <w:t xml:space="preserve"> </w:t>
      </w:r>
      <w:r w:rsidRPr="001D0903">
        <w:rPr>
          <w:sz w:val="28"/>
          <w:szCs w:val="28"/>
        </w:rPr>
        <w:t>о</w:t>
      </w:r>
      <w:r w:rsidRPr="001D0903">
        <w:rPr>
          <w:sz w:val="28"/>
          <w:szCs w:val="28"/>
        </w:rPr>
        <w:t xml:space="preserve"> взыскании задолженности и судебных расходов. </w:t>
      </w:r>
    </w:p>
    <w:p w:rsidR="00ED25FC" w:rsidRPr="001D0903" w:rsidP="00ED25FC">
      <w:pPr>
        <w:ind w:firstLine="54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Иск мотивирован тем, что ответчик является собственником помещения по адресу: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 w:rsidR="00776DD4">
        <w:rPr>
          <w:szCs w:val="28"/>
        </w:rPr>
        <w:t xml:space="preserve"> </w:t>
      </w:r>
      <w:r w:rsidRPr="001D0903">
        <w:rPr>
          <w:sz w:val="28"/>
          <w:szCs w:val="28"/>
        </w:rPr>
        <w:t>Истец</w:t>
      </w:r>
      <w:r w:rsidRPr="001D0903">
        <w:rPr>
          <w:sz w:val="28"/>
          <w:szCs w:val="28"/>
        </w:rPr>
        <w:t xml:space="preserve"> является региональным оператором по обращению с ТКО. Истец оказал услуг по вывозу ТКО за период с 01.05.2022 по 31.10.2024. </w:t>
      </w:r>
      <w:r w:rsidRPr="001D0903">
        <w:rPr>
          <w:spacing w:val="-4"/>
          <w:sz w:val="28"/>
          <w:szCs w:val="28"/>
        </w:rPr>
        <w:t xml:space="preserve">Однако ответчик свои обязательства по оплате услуг не выполнил. </w:t>
      </w:r>
      <w:r w:rsidRPr="001D0903">
        <w:rPr>
          <w:sz w:val="28"/>
          <w:szCs w:val="28"/>
        </w:rPr>
        <w:t xml:space="preserve">В результате чего   образовалась задолженность за указанный период в размере 3276,36 рублей и пени в размере 819,52 рублей. </w:t>
      </w:r>
      <w:r w:rsidRPr="001D0903">
        <w:rPr>
          <w:spacing w:val="-3"/>
          <w:sz w:val="28"/>
          <w:szCs w:val="28"/>
        </w:rPr>
        <w:t>Просит</w:t>
      </w:r>
      <w:r w:rsidRPr="001D0903">
        <w:rPr>
          <w:sz w:val="28"/>
          <w:szCs w:val="28"/>
        </w:rPr>
        <w:t xml:space="preserve"> в</w:t>
      </w:r>
      <w:r w:rsidRPr="001D0903">
        <w:rPr>
          <w:spacing w:val="-2"/>
          <w:sz w:val="28"/>
          <w:szCs w:val="28"/>
        </w:rPr>
        <w:t xml:space="preserve">зыскать с ответчика вышеуказанную </w:t>
      </w:r>
      <w:r w:rsidRPr="001D0903">
        <w:rPr>
          <w:spacing w:val="-3"/>
          <w:sz w:val="28"/>
          <w:szCs w:val="28"/>
        </w:rPr>
        <w:t>задолженность</w:t>
      </w:r>
      <w:r w:rsidRPr="001D0903">
        <w:rPr>
          <w:sz w:val="28"/>
          <w:szCs w:val="28"/>
        </w:rPr>
        <w:t xml:space="preserve">, </w:t>
      </w:r>
      <w:r w:rsidRPr="001D0903">
        <w:rPr>
          <w:spacing w:val="-3"/>
          <w:sz w:val="28"/>
          <w:szCs w:val="28"/>
        </w:rPr>
        <w:t xml:space="preserve">расходы по оплате </w:t>
      </w:r>
      <w:r w:rsidRPr="001D0903">
        <w:rPr>
          <w:spacing w:val="-1"/>
          <w:sz w:val="28"/>
          <w:szCs w:val="28"/>
        </w:rPr>
        <w:t>государственной пошлины в размере 4000 руб</w:t>
      </w:r>
      <w:r w:rsidRPr="001D0903">
        <w:rPr>
          <w:sz w:val="28"/>
          <w:szCs w:val="28"/>
        </w:rPr>
        <w:t>.</w:t>
      </w:r>
    </w:p>
    <w:p w:rsidR="00ED25FC" w:rsidRPr="001D0903" w:rsidP="00ED25FC">
      <w:pPr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Мировыми судьей вынесено определение о принятии искового заявления к производству, о рассмотрении дела в порядке упрощенного производства, в котором установлен срок для представления сторонами в суд, рассматривающий дело, и направления ими друг другу доказательств и возражений относительно предъявленных требований. Копия указанного определения была направлена ответчику. Ответчиком копия определения получена</w:t>
      </w:r>
    </w:p>
    <w:p w:rsidR="00ED25FC" w:rsidRPr="001D0903" w:rsidP="00ED25FC">
      <w:pPr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В письменных возражениях ответчик исковые требования не признала, указав, что месту постоянного проживания по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 w:rsidR="00776DD4">
        <w:rPr>
          <w:szCs w:val="28"/>
        </w:rPr>
        <w:t xml:space="preserve"> </w:t>
      </w:r>
      <w:r w:rsidRPr="001D0903">
        <w:rPr>
          <w:sz w:val="28"/>
          <w:szCs w:val="28"/>
        </w:rPr>
        <w:t>своевременно</w:t>
      </w:r>
      <w:r w:rsidRPr="001D0903">
        <w:rPr>
          <w:sz w:val="28"/>
          <w:szCs w:val="28"/>
        </w:rPr>
        <w:t xml:space="preserve"> оплачивает коммунальные услуги, в том числе по обращению с ТКО. </w:t>
      </w:r>
      <w:r w:rsidRPr="001D0903" w:rsidR="001D0903">
        <w:rPr>
          <w:sz w:val="28"/>
          <w:szCs w:val="28"/>
        </w:rPr>
        <w:t>На территории СОТ Кооператор она имеет участок, на котором отсутствует дом для постоянного проживания, имеется строение, которое ею используется в период посевных и уборочных работ, остальное время строение не используется. Считает, что за указанный период ТКО образоваться не могут. На территории СОТ имеется всего 2 контейнера, а участков 225. В связи с чем просит отказать истцу в удовлетворении исковых требований.</w:t>
      </w:r>
    </w:p>
    <w:p w:rsidR="00ED25FC" w:rsidRPr="001D0903" w:rsidP="00ED25FC">
      <w:pPr>
        <w:widowControl/>
        <w:autoSpaceDE/>
        <w:adjustRightInd/>
        <w:ind w:firstLine="567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1D0903">
        <w:rPr>
          <w:rFonts w:cs="Arial"/>
          <w:color w:val="000000"/>
          <w:sz w:val="28"/>
          <w:szCs w:val="28"/>
          <w:shd w:val="clear" w:color="auto" w:fill="FFFFFF"/>
        </w:rPr>
        <w:t>Исследовав письменные материалы дела, суд приходит к следующему.</w:t>
      </w:r>
    </w:p>
    <w:p w:rsidR="00ED25FC" w:rsidRPr="001D0903" w:rsidP="00ED25FC">
      <w:pPr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В судебном заседании установлено, что выписки из ЕГРН ответчик является собственником жилого </w:t>
      </w:r>
      <w:r w:rsidRPr="001D0903" w:rsidR="001D0903">
        <w:rPr>
          <w:sz w:val="28"/>
          <w:szCs w:val="28"/>
        </w:rPr>
        <w:t>строения</w:t>
      </w:r>
      <w:r w:rsidRPr="001D0903">
        <w:rPr>
          <w:sz w:val="28"/>
          <w:szCs w:val="28"/>
        </w:rPr>
        <w:t xml:space="preserve"> на земельном участке по адресу: </w:t>
      </w:r>
      <w:r w:rsidR="00776DD4">
        <w:rPr>
          <w:szCs w:val="28"/>
        </w:rPr>
        <w:t xml:space="preserve">*** </w:t>
      </w:r>
      <w:r w:rsidRPr="001D0903" w:rsidR="00776DD4">
        <w:rPr>
          <w:szCs w:val="28"/>
        </w:rPr>
        <w:t xml:space="preserve"> </w:t>
      </w:r>
    </w:p>
    <w:p w:rsidR="00ED25FC" w:rsidRPr="001D0903" w:rsidP="00ED25FC">
      <w:pPr>
        <w:ind w:firstLine="708"/>
        <w:jc w:val="both"/>
        <w:rPr>
          <w:color w:val="000000" w:themeColor="text1"/>
          <w:sz w:val="28"/>
          <w:szCs w:val="28"/>
        </w:rPr>
      </w:pPr>
      <w:r w:rsidRPr="001D0903">
        <w:rPr>
          <w:color w:val="000000" w:themeColor="text1"/>
          <w:sz w:val="28"/>
          <w:szCs w:val="28"/>
        </w:rPr>
        <w:t xml:space="preserve">АО «Югра-Экология» является региональным оператором по обращению с твердыми коммунальными отходами, что подтверждается Соглашением Департамента промышленности №25 от 02.04.2018, </w:t>
      </w:r>
      <w:r w:rsidRPr="001D0903">
        <w:rPr>
          <w:color w:val="000000" w:themeColor="text1"/>
          <w:sz w:val="28"/>
          <w:szCs w:val="28"/>
        </w:rPr>
        <w:t>свидетельством о постановке на учет в налоговом органе.</w:t>
      </w:r>
    </w:p>
    <w:p w:rsidR="00ED25FC" w:rsidRPr="001D0903" w:rsidP="00ED25FC">
      <w:pPr>
        <w:jc w:val="both"/>
        <w:rPr>
          <w:spacing w:val="-1"/>
          <w:sz w:val="28"/>
          <w:szCs w:val="28"/>
        </w:rPr>
      </w:pPr>
      <w:r w:rsidRPr="001D0903">
        <w:rPr>
          <w:spacing w:val="-1"/>
          <w:sz w:val="28"/>
          <w:szCs w:val="28"/>
        </w:rPr>
        <w:t xml:space="preserve">          Единые тарифы утверждены Региональной службой по тарифам ХМАО – Югры: приказ от 19.12.2018 №132-нп, от 18.02.2020 №4-нп, от 16.12.2021 №144-нп.</w:t>
      </w:r>
    </w:p>
    <w:p w:rsidR="00ED25FC" w:rsidRPr="001D0903" w:rsidP="00ED25FC">
      <w:pPr>
        <w:jc w:val="both"/>
        <w:rPr>
          <w:spacing w:val="-1"/>
          <w:sz w:val="28"/>
          <w:szCs w:val="28"/>
        </w:rPr>
      </w:pPr>
      <w:r w:rsidRPr="001D0903">
        <w:rPr>
          <w:spacing w:val="-1"/>
          <w:sz w:val="28"/>
          <w:szCs w:val="28"/>
        </w:rPr>
        <w:t xml:space="preserve">          В силу ст. 7 Закона №217-ФЗ «О ведении гражданами садоводства и огородничества для собственных нужд и о внесении изменений в отдельные законодательные акты РФ» обеспечение обращения с ТКО является одной из целей товарищества для создания благоприятных условий и распространяется в отношении всех лиц, объекты которых расположены на территории садоводческого товарищества, причем как являющихся членами садоводческого общества, так и не являющихся таковыми.</w:t>
      </w:r>
    </w:p>
    <w:p w:rsidR="00ED25FC" w:rsidRPr="001D0903" w:rsidP="00ED25FC">
      <w:pPr>
        <w:ind w:firstLine="567"/>
        <w:jc w:val="both"/>
        <w:rPr>
          <w:spacing w:val="-1"/>
          <w:sz w:val="28"/>
          <w:szCs w:val="28"/>
        </w:rPr>
      </w:pPr>
      <w:r w:rsidRPr="001D0903">
        <w:rPr>
          <w:spacing w:val="-1"/>
          <w:sz w:val="28"/>
          <w:szCs w:val="28"/>
        </w:rPr>
        <w:t xml:space="preserve">  В соответствии со ст. 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 В соответствии с этим жилищные права и обязанности возникают:</w:t>
      </w:r>
      <w:r w:rsidRPr="001D0903">
        <w:rPr>
          <w:spacing w:val="-1"/>
          <w:sz w:val="28"/>
          <w:szCs w:val="28"/>
        </w:rPr>
        <w:t xml:space="preserve"> 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</w:r>
      <w:r w:rsidRPr="001D0903">
        <w:rPr>
          <w:spacing w:val="-1"/>
          <w:sz w:val="28"/>
          <w:szCs w:val="28"/>
        </w:rPr>
        <w:t xml:space="preserve"> 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</w:t>
      </w:r>
      <w:r w:rsidRPr="001D0903">
        <w:rPr>
          <w:spacing w:val="-1"/>
          <w:sz w:val="28"/>
          <w:szCs w:val="28"/>
        </w:rPr>
        <w:t xml:space="preserve"> 3) из судебных решений, установивших жилищные права и обязанности;</w:t>
      </w:r>
      <w:r w:rsidRPr="001D0903">
        <w:rPr>
          <w:spacing w:val="-1"/>
          <w:sz w:val="28"/>
          <w:szCs w:val="28"/>
        </w:rPr>
        <w:t xml:space="preserve"> 4) в результате приобретения в собственность жилых помещений по основаниям, допускаемым федеральным законом;</w:t>
      </w:r>
      <w:r w:rsidRPr="001D0903">
        <w:rPr>
          <w:spacing w:val="-1"/>
          <w:sz w:val="28"/>
          <w:szCs w:val="28"/>
        </w:rPr>
        <w:t xml:space="preserve"> 5) из членства в жилищных или жилищно-строительных кооперативах;</w:t>
      </w:r>
      <w:r w:rsidRPr="001D0903">
        <w:rPr>
          <w:spacing w:val="-1"/>
          <w:sz w:val="28"/>
          <w:szCs w:val="28"/>
        </w:rPr>
        <w:t xml:space="preserve"> 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</w:r>
    </w:p>
    <w:p w:rsidR="00ED25FC" w:rsidRPr="001D0903" w:rsidP="00ED25FC">
      <w:pPr>
        <w:ind w:firstLine="708"/>
        <w:jc w:val="both"/>
        <w:rPr>
          <w:color w:val="000000" w:themeColor="text1"/>
          <w:sz w:val="28"/>
          <w:szCs w:val="28"/>
        </w:rPr>
      </w:pPr>
      <w:r w:rsidRPr="001D0903">
        <w:rPr>
          <w:spacing w:val="-1"/>
          <w:sz w:val="28"/>
          <w:szCs w:val="28"/>
        </w:rPr>
        <w:t xml:space="preserve"> </w:t>
      </w:r>
      <w:r w:rsidRPr="001D0903">
        <w:rPr>
          <w:color w:val="000000" w:themeColor="text1"/>
          <w:sz w:val="28"/>
          <w:szCs w:val="28"/>
        </w:rPr>
        <w:t xml:space="preserve">В соответствии с ч.4 ст. 154 ЖК РФ </w:t>
      </w:r>
      <w:r w:rsidRPr="001D0903">
        <w:rPr>
          <w:color w:val="000000"/>
          <w:sz w:val="28"/>
          <w:szCs w:val="28"/>
          <w:shd w:val="clear" w:color="auto" w:fill="FFFFFF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ED25FC" w:rsidRPr="001D0903" w:rsidP="00ED25FC">
      <w:pPr>
        <w:ind w:firstLine="540"/>
        <w:jc w:val="both"/>
        <w:rPr>
          <w:color w:val="000000"/>
          <w:sz w:val="28"/>
          <w:szCs w:val="28"/>
        </w:rPr>
      </w:pPr>
      <w:r w:rsidRPr="001D0903">
        <w:rPr>
          <w:rStyle w:val="blk"/>
          <w:color w:val="000000"/>
          <w:sz w:val="28"/>
          <w:szCs w:val="28"/>
        </w:rPr>
        <w:t xml:space="preserve">  Сослано ст.153 ЖК РФ граждане и организации обязаны своевременно и полностью вносить плату за жилое помещение и коммунальные услуги.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Обязанность по внесению платы за жилое помещение и коммунальные услуги возникает у: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 xml:space="preserve">3) нанимателя жилого помещения по договору найма жилого помещения государственного </w:t>
      </w:r>
      <w:r w:rsidRPr="001D0903">
        <w:rPr>
          <w:rStyle w:val="blk"/>
          <w:color w:val="000000"/>
          <w:sz w:val="28"/>
          <w:szCs w:val="28"/>
        </w:rPr>
        <w:t>или муниципального жилищного фонда с момента заключения такого договора;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 xml:space="preserve">5) собственника помещения с момента возникновения права собственности на такое помещение с учетом правила, установленного </w:t>
      </w:r>
      <w:hyperlink r:id="rId4" w:anchor="dst101697" w:history="1">
        <w:r w:rsidRPr="001D0903">
          <w:rPr>
            <w:rStyle w:val="Hyperlink"/>
            <w:color w:val="666699"/>
            <w:sz w:val="28"/>
            <w:szCs w:val="28"/>
          </w:rPr>
          <w:t>частью 3 статьи 169</w:t>
        </w:r>
      </w:hyperlink>
      <w:r w:rsidRPr="001D0903">
        <w:rPr>
          <w:rStyle w:val="blk"/>
          <w:color w:val="000000"/>
          <w:sz w:val="28"/>
          <w:szCs w:val="28"/>
        </w:rPr>
        <w:t xml:space="preserve"> настоящего Кодекса;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r w:rsidRPr="001D0903">
        <w:rPr>
          <w:color w:val="000000"/>
          <w:sz w:val="28"/>
          <w:szCs w:val="28"/>
        </w:rPr>
        <w:t xml:space="preserve"> </w:t>
      </w:r>
      <w:r w:rsidRPr="001D0903">
        <w:rPr>
          <w:rStyle w:val="blk"/>
          <w:color w:val="000000"/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ED25FC" w:rsidRPr="001D0903" w:rsidP="00ED25FC">
      <w:pPr>
        <w:ind w:firstLine="708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В силу ч.1 ст.155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ED25FC" w:rsidRPr="001D0903" w:rsidP="00ED25FC">
      <w:pPr>
        <w:ind w:firstLine="708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Лица, несвоевременно и (или) не полностью внесшие плату за жилое помещение и коммунальные услуги (должники),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дня после наступления установленного срока оплаты по день фактической выплаты включительно (ст.155 ЖК РФ).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В силу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</w:t>
      </w:r>
      <w:r w:rsidRPr="001D0903">
        <w:rPr>
          <w:sz w:val="28"/>
          <w:szCs w:val="28"/>
        </w:rPr>
        <w:t>образуются твердые коммунальные отходы и находятся места их накопления (п.4 ст.24.7 Федерального закона №89-ФЗ).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Пункт 6 Правил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 предусматривает, что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9-12 Правил.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При этом, отсутствие договорных отношений с региональным оператором АО «Югра-Экология» исполнителем коммунальной услуги по обращению с твердыми коммунальными услугами, не освобождает потребителя от обязанности возместить стоимость на оказание коммунальной услуги по обращению с твердыми коммунальными отходами.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На основании ст.309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Согласно ст.1 Федерального закона от 24 июня 1998 года №89-ФЗ «Об отходах производства и потребления» отходы производства и потребления (отходы), это вещества 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Твердыми коммунальными отходами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В соответствии с ч.1 ст.61 Гражданского процессуального кодекса Российской Федерации, обстоятельства, признанные судом общеизвестными, не нуждаются в доказывании.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Общеизвестным фактом является то, что в результате обычной деятельности любого лица происходит образование и накопление бытовых отходов, которые данное лицо объективно вынуждено передавать для вывоза с места своего проживания для дальнейшей утилизации. 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Изложенное свидетельствует о том, что ответчик в процессе своей жизнедеятельности и жизнедеятельности лиц, с ним проживающих, безусловно образует твердые коммунальные отходы.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У ответчика, как у собственника жилого </w:t>
      </w:r>
      <w:r w:rsidRPr="001D0903" w:rsidR="001D0903">
        <w:rPr>
          <w:sz w:val="28"/>
          <w:szCs w:val="28"/>
        </w:rPr>
        <w:t>строения</w:t>
      </w:r>
      <w:r w:rsidRPr="001D0903">
        <w:rPr>
          <w:sz w:val="28"/>
          <w:szCs w:val="28"/>
        </w:rPr>
        <w:t>, есть самостоятельная обязанность обеспечивать обращение с ТКО путем заключения договора с региональным оператором, что прямо предусмотрено ч. 5 ст. 30 Жилищного кодекса Российской Федерации.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Ответчик проживает в жилом </w:t>
      </w:r>
      <w:r w:rsidRPr="001D0903" w:rsidR="001D0903">
        <w:rPr>
          <w:sz w:val="28"/>
          <w:szCs w:val="28"/>
        </w:rPr>
        <w:t>строении</w:t>
      </w:r>
      <w:r w:rsidRPr="001D0903">
        <w:rPr>
          <w:sz w:val="28"/>
          <w:szCs w:val="28"/>
        </w:rPr>
        <w:t>, в процессе его жизнедеятельности образуются ТКО. В силу положений закона вывоз ТКО является обязательным, ответчик самостоятельно их не вправе утилизировать.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Таким образом, договор на вывоз твердых коммунальных отходов между сторонами заключен и является действительным, поскольку был заключен путем совершения потребителем конклюдентных действий, направленных на присоединение к публичному договору.</w:t>
      </w:r>
    </w:p>
    <w:p w:rsidR="00ED25FC" w:rsidRPr="001D0903" w:rsidP="00ED25FC">
      <w:pPr>
        <w:ind w:firstLine="709"/>
        <w:jc w:val="both"/>
        <w:rPr>
          <w:color w:val="000000" w:themeColor="text1"/>
          <w:sz w:val="28"/>
          <w:szCs w:val="28"/>
        </w:rPr>
      </w:pPr>
      <w:r w:rsidRPr="001D0903">
        <w:rPr>
          <w:color w:val="000000" w:themeColor="text1"/>
          <w:sz w:val="28"/>
          <w:szCs w:val="28"/>
        </w:rPr>
        <w:t xml:space="preserve">В судебном заседании установлено, что АО «Югра-Экология» поставило коммунальные услуги за период с </w:t>
      </w:r>
      <w:r w:rsidRPr="001D0903" w:rsidR="001D0903">
        <w:rPr>
          <w:color w:val="000000" w:themeColor="text1"/>
          <w:sz w:val="28"/>
          <w:szCs w:val="28"/>
        </w:rPr>
        <w:t>01.05.2022</w:t>
      </w:r>
      <w:r w:rsidRPr="001D0903">
        <w:rPr>
          <w:color w:val="000000" w:themeColor="text1"/>
          <w:sz w:val="28"/>
          <w:szCs w:val="28"/>
        </w:rPr>
        <w:t xml:space="preserve"> по </w:t>
      </w:r>
      <w:r w:rsidRPr="001D0903" w:rsidR="001D0903">
        <w:rPr>
          <w:color w:val="000000" w:themeColor="text1"/>
          <w:sz w:val="28"/>
          <w:szCs w:val="28"/>
        </w:rPr>
        <w:t>31.10.2024</w:t>
      </w:r>
      <w:r w:rsidRPr="001D0903">
        <w:rPr>
          <w:color w:val="000000" w:themeColor="text1"/>
          <w:sz w:val="28"/>
          <w:szCs w:val="28"/>
        </w:rPr>
        <w:t>, что подтверждается материалами дела.</w:t>
      </w:r>
    </w:p>
    <w:p w:rsidR="00ED25FC" w:rsidRPr="001D0903" w:rsidP="00ED25FC">
      <w:pPr>
        <w:pStyle w:val="NormalWeb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 w:rsidRPr="001D0903">
        <w:rPr>
          <w:rFonts w:cs="Helvetica"/>
          <w:color w:val="000000" w:themeColor="text1"/>
          <w:sz w:val="28"/>
          <w:szCs w:val="28"/>
        </w:rPr>
        <w:t xml:space="preserve">          Таким образом, анализируя приведенные правовые нормы, следует, что на ответчике лежит обязанность по уплате за коммунальные услуги.</w:t>
      </w:r>
    </w:p>
    <w:p w:rsidR="00ED25FC" w:rsidRPr="001D0903" w:rsidP="00ED25FC">
      <w:pPr>
        <w:ind w:firstLine="567"/>
        <w:jc w:val="both"/>
        <w:rPr>
          <w:color w:val="000000"/>
          <w:spacing w:val="-4"/>
          <w:sz w:val="28"/>
          <w:szCs w:val="28"/>
        </w:rPr>
      </w:pPr>
      <w:r w:rsidRPr="001D0903">
        <w:rPr>
          <w:color w:val="000000"/>
          <w:spacing w:val="-1"/>
          <w:sz w:val="28"/>
          <w:szCs w:val="28"/>
        </w:rPr>
        <w:t xml:space="preserve">   В силу </w:t>
      </w:r>
      <w:r w:rsidRPr="001D0903">
        <w:rPr>
          <w:color w:val="000000"/>
          <w:spacing w:val="-1"/>
          <w:sz w:val="28"/>
          <w:szCs w:val="28"/>
        </w:rPr>
        <w:t>ст.ст</w:t>
      </w:r>
      <w:r w:rsidRPr="001D0903">
        <w:rPr>
          <w:color w:val="000000"/>
          <w:spacing w:val="-1"/>
          <w:sz w:val="28"/>
          <w:szCs w:val="28"/>
        </w:rPr>
        <w:t xml:space="preserve">. 12, 56 ГПК РФ, гражданское судопроизводство осуществляется на </w:t>
      </w:r>
      <w:r w:rsidRPr="001D0903">
        <w:rPr>
          <w:color w:val="000000"/>
          <w:spacing w:val="-3"/>
          <w:sz w:val="28"/>
          <w:szCs w:val="28"/>
        </w:rPr>
        <w:t xml:space="preserve">основе состязательности и равноправии сторон, каждая сторона должна доказать те </w:t>
      </w:r>
      <w:r w:rsidRPr="001D0903">
        <w:rPr>
          <w:color w:val="000000"/>
          <w:spacing w:val="3"/>
          <w:sz w:val="28"/>
          <w:szCs w:val="28"/>
        </w:rPr>
        <w:t xml:space="preserve">обстоятельства, на которые она ссылается как на основания своих требований и </w:t>
      </w:r>
      <w:r w:rsidRPr="001D0903">
        <w:rPr>
          <w:color w:val="000000"/>
          <w:spacing w:val="-4"/>
          <w:sz w:val="28"/>
          <w:szCs w:val="28"/>
        </w:rPr>
        <w:t>возражений.</w:t>
      </w:r>
    </w:p>
    <w:p w:rsidR="00ED25FC" w:rsidRPr="001D0903" w:rsidP="00ED25FC">
      <w:pPr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 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ED25FC" w:rsidRPr="001D0903" w:rsidP="00ED25FC">
      <w:pPr>
        <w:jc w:val="both"/>
        <w:rPr>
          <w:color w:val="000000" w:themeColor="text1"/>
          <w:spacing w:val="-4"/>
          <w:sz w:val="28"/>
          <w:szCs w:val="28"/>
        </w:rPr>
      </w:pPr>
      <w:r w:rsidRPr="001D0903">
        <w:rPr>
          <w:sz w:val="28"/>
          <w:szCs w:val="28"/>
        </w:rPr>
        <w:t xml:space="preserve">          </w:t>
      </w:r>
      <w:r w:rsidRPr="001D0903">
        <w:rPr>
          <w:color w:val="000000" w:themeColor="text1"/>
          <w:spacing w:val="-4"/>
          <w:sz w:val="28"/>
          <w:szCs w:val="28"/>
        </w:rPr>
        <w:t>Как усматривается из материалов дела и не оспаривается сторонами, ответчик не вносил плату за обращение с ТКО.</w:t>
      </w:r>
    </w:p>
    <w:p w:rsidR="00ED25FC" w:rsidRPr="001D0903" w:rsidP="00ED25F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  Суд считает доказательства истца относимыми и допустимыми.</w:t>
      </w:r>
    </w:p>
    <w:p w:rsidR="00ED25FC" w:rsidRPr="001D0903" w:rsidP="00ED25FC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Доказательств не оказания АО «Югра-Экология» услуг по вывозу твердых коммунальных отходов ответчиком не представлено. Также им не представлено доказательств, подтверждающих, что ответчик не пользуется площадкой для сбора отходов, которые установлены на территории г. Ханты-Мансийска.</w:t>
      </w:r>
    </w:p>
    <w:p w:rsidR="00ED25FC" w:rsidRPr="001D0903" w:rsidP="00ED25F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D0903">
        <w:rPr>
          <w:sz w:val="28"/>
          <w:szCs w:val="28"/>
        </w:rPr>
        <w:tab/>
        <w:t>Таким образом, на основании указанных норм закона ответчик обязан оплачивать коммунальные услуги истцу.</w:t>
      </w:r>
    </w:p>
    <w:p w:rsidR="00ED25FC" w:rsidRPr="001D0903" w:rsidP="00ED25FC">
      <w:pPr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Также ответчиком не представлены суду надлежащие доказательства, опровергающие доводы истца о наличии задолженности, а также </w:t>
      </w:r>
      <w:r w:rsidRPr="001D0903">
        <w:rPr>
          <w:sz w:val="28"/>
          <w:szCs w:val="28"/>
        </w:rPr>
        <w:t>опровергающие расчеты истца о сумме задолженности.</w:t>
      </w:r>
    </w:p>
    <w:p w:rsidR="00ED25FC" w:rsidRPr="001D0903" w:rsidP="00ED25FC">
      <w:pPr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         Поскольку представленный истцом расчет соответствует требованиям гражданского законодательства РФ, проверен судом и не опровергнут стороной ответчика исковые требования подлежат удовлетворению,</w:t>
      </w:r>
      <w:r w:rsidRPr="001D0903">
        <w:rPr>
          <w:color w:val="000000" w:themeColor="text1"/>
          <w:spacing w:val="-4"/>
          <w:sz w:val="28"/>
          <w:szCs w:val="28"/>
        </w:rPr>
        <w:t xml:space="preserve"> в связи с чем пребывания истца о взыскании задолженности в размере </w:t>
      </w:r>
      <w:r w:rsidRPr="001D0903" w:rsidR="001D0903">
        <w:rPr>
          <w:color w:val="000000" w:themeColor="text1"/>
          <w:spacing w:val="-4"/>
          <w:sz w:val="28"/>
          <w:szCs w:val="28"/>
        </w:rPr>
        <w:t>3276,36</w:t>
      </w:r>
      <w:r w:rsidRPr="001D0903">
        <w:rPr>
          <w:color w:val="000000" w:themeColor="text1"/>
          <w:spacing w:val="-4"/>
          <w:sz w:val="28"/>
          <w:szCs w:val="28"/>
        </w:rPr>
        <w:t xml:space="preserve"> руб., а также пени в размере </w:t>
      </w:r>
      <w:r w:rsidRPr="001D0903" w:rsidR="001D0903">
        <w:rPr>
          <w:color w:val="000000" w:themeColor="text1"/>
          <w:spacing w:val="-4"/>
          <w:sz w:val="28"/>
          <w:szCs w:val="28"/>
        </w:rPr>
        <w:t>819,52</w:t>
      </w:r>
      <w:r w:rsidRPr="001D0903">
        <w:rPr>
          <w:color w:val="000000" w:themeColor="text1"/>
          <w:spacing w:val="-4"/>
          <w:sz w:val="28"/>
          <w:szCs w:val="28"/>
        </w:rPr>
        <w:t xml:space="preserve"> рублей обоснованы и подлежат удовлетворению в заявленном размере.</w:t>
      </w:r>
    </w:p>
    <w:p w:rsidR="00ED25FC" w:rsidRPr="001D0903" w:rsidP="00ED25FC">
      <w:pPr>
        <w:jc w:val="both"/>
        <w:rPr>
          <w:color w:val="000000" w:themeColor="text1"/>
          <w:spacing w:val="-4"/>
          <w:sz w:val="28"/>
          <w:szCs w:val="28"/>
        </w:rPr>
      </w:pPr>
      <w:r w:rsidRPr="001D0903">
        <w:rPr>
          <w:color w:val="000000" w:themeColor="text1"/>
          <w:spacing w:val="-4"/>
          <w:sz w:val="28"/>
          <w:szCs w:val="28"/>
        </w:rPr>
        <w:t xml:space="preserve">           Оснований для снижения пени не имеется.</w:t>
      </w:r>
    </w:p>
    <w:p w:rsidR="00ED25FC" w:rsidRPr="001D0903" w:rsidP="00ED25FC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1D0903">
        <w:rPr>
          <w:spacing w:val="-1"/>
          <w:sz w:val="28"/>
          <w:szCs w:val="28"/>
        </w:rPr>
        <w:t xml:space="preserve">  В силу ст. 98 ГПК РФ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размеру удовлетворенных судом исковых требований, в связи с чем в пользу истца с ответчика подлежат взысканию расходы по оплате государственной пошлины в размере </w:t>
      </w:r>
      <w:r w:rsidRPr="001D0903">
        <w:rPr>
          <w:sz w:val="28"/>
          <w:szCs w:val="28"/>
        </w:rPr>
        <w:t xml:space="preserve">4000 </w:t>
      </w:r>
      <w:r w:rsidRPr="001D0903">
        <w:rPr>
          <w:spacing w:val="-1"/>
          <w:sz w:val="28"/>
          <w:szCs w:val="28"/>
        </w:rPr>
        <w:t>рублей.</w:t>
      </w:r>
    </w:p>
    <w:p w:rsidR="00ED25FC" w:rsidRPr="001D0903" w:rsidP="00ED25F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На основании изложенного, руководствуясь ст. ст. 98-101, 194-199 ГПК РФ, мировой судья</w:t>
      </w:r>
    </w:p>
    <w:p w:rsidR="00ED25FC" w:rsidP="00ED25FC">
      <w:pPr>
        <w:ind w:firstLine="567"/>
        <w:jc w:val="center"/>
        <w:rPr>
          <w:sz w:val="28"/>
          <w:szCs w:val="28"/>
        </w:rPr>
      </w:pPr>
      <w:r w:rsidRPr="001D0903">
        <w:rPr>
          <w:b/>
          <w:sz w:val="28"/>
          <w:szCs w:val="28"/>
        </w:rPr>
        <w:t>РЕШИЛ</w:t>
      </w:r>
      <w:r w:rsidRPr="001D0903">
        <w:rPr>
          <w:sz w:val="28"/>
          <w:szCs w:val="28"/>
        </w:rPr>
        <w:t>:</w:t>
      </w:r>
    </w:p>
    <w:p w:rsidR="001D0903" w:rsidRPr="001D0903" w:rsidP="00ED25FC">
      <w:pPr>
        <w:ind w:firstLine="567"/>
        <w:jc w:val="center"/>
        <w:rPr>
          <w:sz w:val="28"/>
          <w:szCs w:val="28"/>
        </w:rPr>
      </w:pPr>
    </w:p>
    <w:p w:rsidR="00ED25FC" w:rsidRPr="001D0903" w:rsidP="00ED25FC">
      <w:pPr>
        <w:pStyle w:val="21"/>
        <w:ind w:firstLine="567"/>
        <w:jc w:val="both"/>
        <w:rPr>
          <w:rStyle w:val="11"/>
          <w:rFonts w:eastAsia="Arial Unicode MS"/>
          <w:szCs w:val="28"/>
        </w:rPr>
      </w:pPr>
      <w:r w:rsidRPr="001D0903">
        <w:rPr>
          <w:rStyle w:val="11"/>
          <w:rFonts w:eastAsia="Arial Unicode MS"/>
          <w:szCs w:val="28"/>
        </w:rPr>
        <w:t xml:space="preserve">Исковые требования </w:t>
      </w:r>
      <w:r w:rsidRPr="001D0903">
        <w:rPr>
          <w:szCs w:val="28"/>
        </w:rPr>
        <w:t xml:space="preserve">АО «Югра-Экология» к Дорониной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 w:rsidR="00776DD4">
        <w:rPr>
          <w:szCs w:val="28"/>
        </w:rPr>
        <w:t xml:space="preserve"> </w:t>
      </w:r>
      <w:r w:rsidRPr="001D0903">
        <w:rPr>
          <w:szCs w:val="28"/>
        </w:rPr>
        <w:t>о</w:t>
      </w:r>
      <w:r w:rsidRPr="001D0903">
        <w:rPr>
          <w:szCs w:val="28"/>
        </w:rPr>
        <w:t xml:space="preserve"> взыскании задолженности</w:t>
      </w:r>
      <w:r w:rsidRPr="001D0903">
        <w:rPr>
          <w:rStyle w:val="11"/>
          <w:rFonts w:eastAsia="Arial Unicode MS"/>
          <w:szCs w:val="28"/>
        </w:rPr>
        <w:t xml:space="preserve"> удовлетворить.</w:t>
      </w:r>
    </w:p>
    <w:p w:rsidR="00ED25FC" w:rsidRPr="001D0903" w:rsidP="00ED25FC">
      <w:pPr>
        <w:pStyle w:val="21"/>
        <w:ind w:firstLine="567"/>
        <w:jc w:val="both"/>
        <w:rPr>
          <w:rStyle w:val="11"/>
          <w:rFonts w:eastAsia="Arial Unicode MS"/>
          <w:szCs w:val="28"/>
        </w:rPr>
      </w:pPr>
      <w:r w:rsidRPr="001D0903">
        <w:rPr>
          <w:rStyle w:val="11"/>
          <w:rFonts w:eastAsia="Arial Unicode MS"/>
          <w:szCs w:val="28"/>
        </w:rPr>
        <w:t xml:space="preserve">Взыскать с </w:t>
      </w:r>
      <w:r w:rsidRPr="001D0903">
        <w:rPr>
          <w:szCs w:val="28"/>
        </w:rPr>
        <w:t xml:space="preserve">Дорониной </w:t>
      </w:r>
      <w:r w:rsidR="00776DD4">
        <w:rPr>
          <w:szCs w:val="28"/>
        </w:rPr>
        <w:t>**</w:t>
      </w:r>
      <w:r w:rsidR="00776DD4">
        <w:rPr>
          <w:szCs w:val="28"/>
        </w:rPr>
        <w:t xml:space="preserve">* </w:t>
      </w:r>
      <w:r w:rsidRPr="001D0903" w:rsidR="00776DD4">
        <w:rPr>
          <w:szCs w:val="28"/>
        </w:rPr>
        <w:t xml:space="preserve"> </w:t>
      </w:r>
      <w:r w:rsidRPr="001D0903">
        <w:rPr>
          <w:szCs w:val="28"/>
        </w:rPr>
        <w:t>(</w:t>
      </w:r>
      <w:r w:rsidRPr="001D0903">
        <w:rPr>
          <w:szCs w:val="28"/>
        </w:rPr>
        <w:t xml:space="preserve">паспорт </w:t>
      </w:r>
      <w:r w:rsidR="00776DD4">
        <w:rPr>
          <w:szCs w:val="28"/>
        </w:rPr>
        <w:t xml:space="preserve">*** </w:t>
      </w:r>
      <w:r w:rsidRPr="001D0903" w:rsidR="00776DD4">
        <w:rPr>
          <w:szCs w:val="28"/>
        </w:rPr>
        <w:t xml:space="preserve"> </w:t>
      </w:r>
      <w:r w:rsidRPr="001D0903">
        <w:rPr>
          <w:szCs w:val="28"/>
        </w:rPr>
        <w:t xml:space="preserve">) </w:t>
      </w:r>
      <w:r w:rsidRPr="001D0903">
        <w:rPr>
          <w:rStyle w:val="11"/>
          <w:rFonts w:eastAsia="Arial Unicode MS"/>
          <w:szCs w:val="28"/>
        </w:rPr>
        <w:t xml:space="preserve">в пользу </w:t>
      </w:r>
      <w:r w:rsidRPr="001D0903">
        <w:rPr>
          <w:szCs w:val="28"/>
        </w:rPr>
        <w:t xml:space="preserve">АО «Югра-Экология» 3276,36 руб. – в счет задолженности по адресу: </w:t>
      </w:r>
      <w:r w:rsidR="00776DD4">
        <w:rPr>
          <w:szCs w:val="28"/>
        </w:rPr>
        <w:t xml:space="preserve">*** </w:t>
      </w:r>
      <w:r w:rsidRPr="001D0903" w:rsidR="00776DD4">
        <w:rPr>
          <w:szCs w:val="28"/>
        </w:rPr>
        <w:t xml:space="preserve"> </w:t>
      </w:r>
      <w:r w:rsidRPr="001D0903">
        <w:rPr>
          <w:szCs w:val="28"/>
        </w:rPr>
        <w:t>за период с 01.05.2022 по 31.10.2024, 819,52 руб. – пени с 01.08.2022 по 31.10.2024, 4000</w:t>
      </w:r>
      <w:r w:rsidRPr="001D0903">
        <w:rPr>
          <w:rStyle w:val="11"/>
          <w:rFonts w:eastAsia="Arial Unicode MS"/>
          <w:szCs w:val="28"/>
        </w:rPr>
        <w:t xml:space="preserve"> руб. – в счет оплаты госпошлины.</w:t>
      </w:r>
    </w:p>
    <w:p w:rsidR="00ED25FC" w:rsidRPr="001D0903" w:rsidP="00ED25FC">
      <w:pPr>
        <w:pStyle w:val="1"/>
        <w:widowControl/>
        <w:ind w:firstLine="567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1D0903">
        <w:rPr>
          <w:rStyle w:val="11"/>
          <w:rFonts w:eastAsia="Arial Unicode MS"/>
          <w:sz w:val="28"/>
          <w:szCs w:val="28"/>
        </w:rPr>
        <w:t>через мирового судью</w:t>
      </w:r>
      <w:r w:rsidRPr="001D0903">
        <w:rPr>
          <w:rStyle w:val="11"/>
          <w:rFonts w:eastAsia="Arial Unicode MS"/>
          <w:sz w:val="28"/>
          <w:szCs w:val="28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D25FC" w:rsidRPr="001D0903" w:rsidP="00ED25FC">
      <w:pPr>
        <w:pStyle w:val="1"/>
        <w:widowControl/>
        <w:ind w:firstLine="567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D25FC" w:rsidRPr="001D0903" w:rsidP="00ED25FC">
      <w:pPr>
        <w:pStyle w:val="1"/>
        <w:widowControl/>
        <w:ind w:firstLine="567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D25FC" w:rsidRPr="001D0903" w:rsidP="00ED25FC">
      <w:pPr>
        <w:pStyle w:val="1"/>
        <w:widowControl/>
        <w:ind w:firstLine="567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D25FC" w:rsidRPr="001D0903" w:rsidP="00ED25FC">
      <w:pPr>
        <w:pStyle w:val="1"/>
        <w:widowControl/>
        <w:ind w:firstLine="567"/>
        <w:jc w:val="both"/>
        <w:rPr>
          <w:rStyle w:val="11"/>
          <w:rFonts w:eastAsia="Arial Unicode MS"/>
          <w:sz w:val="28"/>
          <w:szCs w:val="28"/>
        </w:rPr>
      </w:pPr>
      <w:r w:rsidRPr="001D0903">
        <w:rPr>
          <w:rStyle w:val="11"/>
          <w:rFonts w:eastAsia="Arial Unicode MS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D25FC" w:rsidRPr="001D0903" w:rsidP="00ED25FC">
      <w:pPr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        Мотивированное решение составлено 8 сентября 2025 года по заявлению ответчика. </w:t>
      </w:r>
    </w:p>
    <w:p w:rsidR="00ED25FC" w:rsidRPr="001D0903" w:rsidP="00ED25FC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ED25FC" w:rsidRPr="001D0903" w:rsidP="00ED25FC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ED25FC" w:rsidRPr="001D0903" w:rsidP="00ED25FC">
      <w:pPr>
        <w:jc w:val="both"/>
        <w:rPr>
          <w:sz w:val="28"/>
          <w:szCs w:val="28"/>
        </w:rPr>
      </w:pPr>
      <w:r w:rsidRPr="001D0903"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ED25FC" w:rsidRPr="001D0903" w:rsidP="00ED25FC">
      <w:pPr>
        <w:jc w:val="both"/>
        <w:rPr>
          <w:sz w:val="28"/>
          <w:szCs w:val="28"/>
        </w:rPr>
      </w:pPr>
      <w:r w:rsidRPr="001D0903">
        <w:rPr>
          <w:sz w:val="28"/>
          <w:szCs w:val="28"/>
        </w:rPr>
        <w:t>Копия верна.</w:t>
      </w:r>
    </w:p>
    <w:p w:rsidR="00ED25FC" w:rsidRPr="001D0903" w:rsidP="00ED25FC">
      <w:pPr>
        <w:jc w:val="both"/>
        <w:rPr>
          <w:sz w:val="28"/>
          <w:szCs w:val="28"/>
        </w:rPr>
      </w:pPr>
      <w:r w:rsidRPr="001D0903"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ED25FC" w:rsidRPr="001D0903" w:rsidP="00ED25FC">
      <w:pPr>
        <w:rPr>
          <w:sz w:val="28"/>
          <w:szCs w:val="28"/>
        </w:rPr>
      </w:pPr>
    </w:p>
    <w:p w:rsidR="00ED25FC" w:rsidP="00ED25FC">
      <w:pPr>
        <w:rPr>
          <w:sz w:val="28"/>
          <w:szCs w:val="28"/>
        </w:rPr>
      </w:pPr>
    </w:p>
    <w:p w:rsidR="00ED25FC" w:rsidP="00ED25FC"/>
    <w:p w:rsidR="00ED25FC" w:rsidP="00ED25FC"/>
    <w:p w:rsidR="00ED25FC" w:rsidP="00ED25FC"/>
    <w:p w:rsidR="007A59A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B6"/>
    <w:rsid w:val="001D0903"/>
    <w:rsid w:val="00776DD4"/>
    <w:rsid w:val="007A59A4"/>
    <w:rsid w:val="008E54B6"/>
    <w:rsid w:val="00ED2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1EA7B9-A243-4117-BCD5-43DA00D3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ED25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ED25FC"/>
    <w:pPr>
      <w:widowControl/>
      <w:jc w:val="center"/>
    </w:pPr>
    <w:rPr>
      <w:sz w:val="28"/>
    </w:rPr>
  </w:style>
  <w:style w:type="character" w:customStyle="1" w:styleId="a">
    <w:name w:val="Основной текст_"/>
    <w:basedOn w:val="DefaultParagraphFont"/>
    <w:link w:val="10"/>
    <w:locked/>
    <w:rsid w:val="00ED25FC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ED25FC"/>
    <w:pPr>
      <w:shd w:val="clear" w:color="auto" w:fill="FFFFFF"/>
      <w:autoSpaceDE/>
      <w:autoSpaceDN/>
      <w:adjustRightInd/>
      <w:spacing w:after="60" w:line="0" w:lineRule="atLeast"/>
    </w:pPr>
    <w:rPr>
      <w:rFonts w:ascii="Arial Unicode MS" w:eastAsia="Arial Unicode MS" w:hAnsi="Arial Unicode MS" w:cs="Arial Unicode MS"/>
      <w:lang w:eastAsia="en-US"/>
    </w:rPr>
  </w:style>
  <w:style w:type="character" w:customStyle="1" w:styleId="11">
    <w:name w:val="Основной шрифт абзаца1"/>
    <w:rsid w:val="00ED25FC"/>
  </w:style>
  <w:style w:type="character" w:styleId="Hyperlink">
    <w:name w:val="Hyperlink"/>
    <w:uiPriority w:val="99"/>
    <w:semiHidden/>
    <w:unhideWhenUsed/>
    <w:rsid w:val="00ED25FC"/>
    <w:rPr>
      <w:color w:val="0000FF"/>
      <w:u w:val="single"/>
    </w:rPr>
  </w:style>
  <w:style w:type="paragraph" w:styleId="BodyTextIndent">
    <w:name w:val="Body Text Indent"/>
    <w:basedOn w:val="Normal"/>
    <w:link w:val="a0"/>
    <w:unhideWhenUsed/>
    <w:rsid w:val="00ED25FC"/>
    <w:pPr>
      <w:widowControl/>
      <w:autoSpaceDE/>
      <w:autoSpaceDN/>
      <w:adjustRightInd/>
      <w:ind w:right="-1050"/>
      <w:jc w:val="both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ED25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D25FC"/>
    <w:pPr>
      <w:widowControl/>
      <w:autoSpaceDE/>
      <w:autoSpaceDN/>
      <w:adjustRightInd/>
      <w:spacing w:after="158"/>
    </w:pPr>
    <w:rPr>
      <w:sz w:val="24"/>
      <w:szCs w:val="24"/>
    </w:rPr>
  </w:style>
  <w:style w:type="character" w:customStyle="1" w:styleId="blk">
    <w:name w:val="blk"/>
    <w:basedOn w:val="DefaultParagraphFont"/>
    <w:rsid w:val="00ED25FC"/>
  </w:style>
  <w:style w:type="paragraph" w:styleId="BalloonText">
    <w:name w:val="Balloon Text"/>
    <w:basedOn w:val="Normal"/>
    <w:link w:val="a1"/>
    <w:uiPriority w:val="99"/>
    <w:semiHidden/>
    <w:unhideWhenUsed/>
    <w:rsid w:val="001D090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D09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1925/cc9137589dd15d74afed9cc942fe2ce69987516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